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1D" w:rsidRPr="004B209B" w:rsidRDefault="003A411D" w:rsidP="00C03EA3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АННОТАЦИЯ РАБОЧЕЙ  ПРОГРАММЫ</w:t>
      </w:r>
    </w:p>
    <w:p w:rsidR="003A411D" w:rsidRPr="004B209B" w:rsidRDefault="003A411D" w:rsidP="00C03EA3">
      <w:pPr>
        <w:spacing w:line="240" w:lineRule="auto"/>
        <w:rPr>
          <w:rFonts w:ascii="Times New Roman" w:hAnsi="Times New Roman"/>
        </w:rPr>
      </w:pPr>
    </w:p>
    <w:p w:rsidR="003A411D" w:rsidRPr="004B209B" w:rsidRDefault="003A411D" w:rsidP="00C03EA3">
      <w:pPr>
        <w:pStyle w:val="a5"/>
        <w:spacing w:line="240" w:lineRule="auto"/>
        <w:ind w:left="3261" w:hanging="3261"/>
        <w:rPr>
          <w:sz w:val="26"/>
        </w:rPr>
      </w:pPr>
      <w:r w:rsidRPr="004B209B">
        <w:rPr>
          <w:sz w:val="26"/>
        </w:rPr>
        <w:t>Дисциплина</w:t>
      </w:r>
      <w:r w:rsidRPr="004B209B">
        <w:rPr>
          <w:sz w:val="26"/>
        </w:rPr>
        <w:tab/>
      </w:r>
      <w:r>
        <w:rPr>
          <w:sz w:val="26"/>
        </w:rPr>
        <w:tab/>
      </w:r>
      <w:r w:rsidRPr="007C1F9A">
        <w:rPr>
          <w:sz w:val="26"/>
          <w:u w:val="single"/>
        </w:rPr>
        <w:t>Б3+.Б.1 «Электрические станции и подстанции»</w:t>
      </w:r>
    </w:p>
    <w:p w:rsidR="003A411D" w:rsidRPr="004B209B" w:rsidRDefault="003A411D" w:rsidP="00D670F9">
      <w:pPr>
        <w:spacing w:after="0" w:line="240" w:lineRule="auto"/>
        <w:ind w:left="1800" w:hanging="1800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Направление подготовки</w:t>
      </w:r>
      <w:r w:rsidRPr="004B209B">
        <w:rPr>
          <w:rFonts w:ascii="Times New Roman" w:hAnsi="Times New Roman"/>
          <w:sz w:val="26"/>
        </w:rPr>
        <w:tab/>
      </w:r>
      <w:r w:rsidR="00E1788B">
        <w:rPr>
          <w:rFonts w:ascii="Times New Roman" w:hAnsi="Times New Roman"/>
          <w:spacing w:val="-2"/>
          <w:sz w:val="24"/>
          <w:szCs w:val="24"/>
        </w:rPr>
        <w:t xml:space="preserve">140400.62 (13.03.02) </w:t>
      </w:r>
      <w:r w:rsidRPr="004B209B"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  <w:u w:val="single"/>
        </w:rPr>
        <w:t>Электроэнергетика и электротехника</w:t>
      </w:r>
      <w:r w:rsidRPr="004B209B">
        <w:rPr>
          <w:rFonts w:ascii="Times New Roman" w:hAnsi="Times New Roman"/>
          <w:sz w:val="26"/>
        </w:rPr>
        <w:t>»</w:t>
      </w:r>
    </w:p>
    <w:p w:rsidR="003A411D" w:rsidRPr="004B209B" w:rsidRDefault="003A411D" w:rsidP="00D670F9">
      <w:pPr>
        <w:spacing w:after="0" w:line="240" w:lineRule="auto"/>
        <w:ind w:firstLine="3686"/>
        <w:rPr>
          <w:rFonts w:ascii="Times New Roman" w:hAnsi="Times New Roman"/>
          <w:sz w:val="18"/>
          <w:szCs w:val="18"/>
        </w:rPr>
      </w:pPr>
      <w:r w:rsidRPr="004B209B">
        <w:rPr>
          <w:rFonts w:ascii="Times New Roman" w:hAnsi="Times New Roman"/>
          <w:sz w:val="18"/>
          <w:szCs w:val="18"/>
        </w:rPr>
        <w:t>(шифр)</w:t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  <w:t>(наименование)</w:t>
      </w:r>
    </w:p>
    <w:p w:rsidR="003A411D" w:rsidRPr="004B209B" w:rsidRDefault="003A411D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Программа подготовки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  <w:u w:val="single"/>
        </w:rPr>
        <w:t>Электроснабжение</w:t>
      </w:r>
    </w:p>
    <w:p w:rsidR="003A411D" w:rsidRPr="004B209B" w:rsidRDefault="003A411D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Квалификация (степень) выпускника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  <w:r w:rsidRPr="004B209B">
        <w:rPr>
          <w:rFonts w:ascii="Times New Roman" w:hAnsi="Times New Roman"/>
          <w:sz w:val="26"/>
          <w:u w:val="single"/>
        </w:rPr>
        <w:t>БАКАЛАВР</w:t>
      </w:r>
      <w:r w:rsidRPr="004B209B">
        <w:rPr>
          <w:rFonts w:ascii="Times New Roman" w:hAnsi="Times New Roman"/>
          <w:sz w:val="26"/>
          <w:u w:val="single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</w:p>
    <w:p w:rsidR="003A411D" w:rsidRPr="004B209B" w:rsidRDefault="003A411D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 xml:space="preserve">Кафедра-разработчик рабочей программы: </w:t>
      </w:r>
      <w:r w:rsidRPr="004B209B">
        <w:rPr>
          <w:rFonts w:ascii="Times New Roman" w:hAnsi="Times New Roman"/>
          <w:sz w:val="26"/>
          <w:u w:val="single"/>
        </w:rPr>
        <w:t>кафедра электротехники и энергообеспечения предприятий</w:t>
      </w:r>
    </w:p>
    <w:p w:rsidR="003A411D" w:rsidRPr="004B209B" w:rsidRDefault="003A411D" w:rsidP="00C03EA3">
      <w:pPr>
        <w:spacing w:line="240" w:lineRule="auto"/>
        <w:ind w:left="2552" w:hanging="2552"/>
        <w:rPr>
          <w:rFonts w:ascii="Times New Roman" w:hAnsi="Times New Roman"/>
          <w:sz w:val="26"/>
        </w:rPr>
      </w:pPr>
    </w:p>
    <w:p w:rsidR="003A411D" w:rsidRPr="00031571" w:rsidRDefault="003A411D" w:rsidP="00C03EA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3A411D" w:rsidRPr="007C1F9A" w:rsidRDefault="003A411D" w:rsidP="007C1F9A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Целью</w:t>
      </w:r>
      <w:r w:rsidRPr="00031571">
        <w:rPr>
          <w:rFonts w:ascii="Times New Roman" w:hAnsi="Times New Roman"/>
          <w:sz w:val="26"/>
          <w:szCs w:val="26"/>
        </w:rPr>
        <w:t xml:space="preserve"> преподавания дисциплины </w:t>
      </w:r>
      <w:r w:rsidRPr="007C1F9A">
        <w:rPr>
          <w:rFonts w:ascii="Times New Roman" w:hAnsi="Times New Roman"/>
          <w:b/>
          <w:i/>
          <w:sz w:val="26"/>
          <w:szCs w:val="26"/>
        </w:rPr>
        <w:t xml:space="preserve">Электрические станции и подстанции </w:t>
      </w:r>
      <w:r>
        <w:rPr>
          <w:rFonts w:ascii="Times New Roman" w:hAnsi="Times New Roman"/>
          <w:sz w:val="26"/>
          <w:szCs w:val="26"/>
        </w:rPr>
        <w:t xml:space="preserve">является </w:t>
      </w:r>
      <w:r w:rsidRPr="007C1F9A">
        <w:rPr>
          <w:rFonts w:ascii="Times New Roman" w:hAnsi="Times New Roman"/>
          <w:sz w:val="26"/>
          <w:szCs w:val="26"/>
        </w:rPr>
        <w:t>изучение электрооборудования и схем электрических соединений электростанций и подстанций, подготовка обучающихся к проведению различных мероприятий, направленных на повышение надежности их работы.</w:t>
      </w:r>
    </w:p>
    <w:p w:rsidR="003A411D" w:rsidRDefault="003A411D" w:rsidP="007C1F9A">
      <w:pPr>
        <w:pStyle w:val="a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2   Содержание дисциплины «</w:t>
      </w:r>
      <w:r w:rsidRPr="007C1F9A">
        <w:rPr>
          <w:rFonts w:ascii="Times New Roman" w:hAnsi="Times New Roman"/>
          <w:b/>
          <w:i/>
          <w:sz w:val="26"/>
          <w:szCs w:val="26"/>
        </w:rPr>
        <w:t>Электрические станции и подстанции</w:t>
      </w:r>
      <w:r w:rsidRPr="00276D28">
        <w:rPr>
          <w:rFonts w:ascii="Times New Roman" w:hAnsi="Times New Roman"/>
          <w:b/>
          <w:bCs/>
          <w:i/>
          <w:iCs/>
          <w:sz w:val="26"/>
          <w:szCs w:val="26"/>
        </w:rPr>
        <w:t>»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Современные типы электростанций  и подстанций, особенности их технологического процесса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Основное силовое оборудование электрической части электростанций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Графики электрических нагрузок электростанций и подстанций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Электрические схемы электростанций и подстанций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Электрические соединения главных схем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Собственные нужды электростанций и подстанций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Короткие замыкания в электрических установках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Электрические аппараты и токоведущие части электростанций и подстанций</w:t>
      </w:r>
    </w:p>
    <w:p w:rsidR="003A411D" w:rsidRPr="007C1F9A" w:rsidRDefault="003A411D" w:rsidP="007C1F9A">
      <w:pPr>
        <w:autoSpaceDE w:val="0"/>
        <w:autoSpaceDN w:val="0"/>
        <w:adjustRightInd w:val="0"/>
        <w:ind w:left="284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Конструкция распределительных устройств</w:t>
      </w:r>
    </w:p>
    <w:p w:rsidR="003A411D" w:rsidRPr="004B209B" w:rsidRDefault="003A411D" w:rsidP="007C1F9A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>3.</w:t>
      </w: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ab/>
        <w:t>Компетенции обучающегося, формируемые в результате освоения дисциплины.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C1F9A">
        <w:rPr>
          <w:rFonts w:ascii="Times New Roman" w:hAnsi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(ОК-1) – способностью к обобщению, анализу, восприятию информации, постановке цели и выбору путей ее достижения;</w:t>
      </w:r>
    </w:p>
    <w:p w:rsidR="003A411D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lastRenderedPageBreak/>
        <w:t>(ОК-3) – готовностью к кооперации с</w:t>
      </w:r>
      <w:r>
        <w:rPr>
          <w:rFonts w:ascii="Times New Roman" w:hAnsi="Times New Roman"/>
          <w:sz w:val="26"/>
          <w:szCs w:val="26"/>
        </w:rPr>
        <w:t xml:space="preserve"> коллегами, работе в коллективе</w:t>
      </w:r>
      <w:r w:rsidRPr="007C1F9A">
        <w:rPr>
          <w:rFonts w:ascii="Times New Roman" w:hAnsi="Times New Roman"/>
          <w:sz w:val="26"/>
          <w:szCs w:val="26"/>
        </w:rPr>
        <w:t>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7C1F9A">
        <w:rPr>
          <w:rFonts w:ascii="Times New Roman" w:hAnsi="Times New Roman"/>
          <w:sz w:val="26"/>
          <w:szCs w:val="26"/>
        </w:rPr>
        <w:t>ОК-6</w:t>
      </w:r>
      <w:r>
        <w:rPr>
          <w:rFonts w:ascii="Times New Roman" w:hAnsi="Times New Roman"/>
          <w:sz w:val="26"/>
          <w:szCs w:val="26"/>
        </w:rPr>
        <w:t>)</w:t>
      </w:r>
      <w:r w:rsidRPr="007C1F9A">
        <w:rPr>
          <w:rFonts w:ascii="Times New Roman" w:hAnsi="Times New Roman"/>
          <w:sz w:val="26"/>
          <w:szCs w:val="26"/>
        </w:rPr>
        <w:t xml:space="preserve"> – способностью в условиях развития науки и изменяющейся социальной практики к переоценке накопленного опыта, анализу своих возможностей, готовностью приобретать новые знания, использовать различные средства и технологии обучения</w:t>
      </w:r>
    </w:p>
    <w:p w:rsidR="003A411D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(ОК-7) – готовностью к самостоятельной, индивидуальной работе, принятию решений в рамках своей профессиональной компетенции;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7C1F9A">
        <w:rPr>
          <w:rFonts w:ascii="Times New Roman" w:hAnsi="Times New Roman"/>
          <w:sz w:val="26"/>
          <w:szCs w:val="26"/>
        </w:rPr>
        <w:t>ОК-11</w:t>
      </w:r>
      <w:r>
        <w:rPr>
          <w:rFonts w:ascii="Times New Roman" w:hAnsi="Times New Roman"/>
          <w:sz w:val="26"/>
          <w:szCs w:val="26"/>
        </w:rPr>
        <w:t>)</w:t>
      </w:r>
      <w:r w:rsidRPr="007C1F9A">
        <w:rPr>
          <w:rFonts w:ascii="Times New Roman" w:hAnsi="Times New Roman"/>
          <w:sz w:val="26"/>
          <w:szCs w:val="26"/>
        </w:rPr>
        <w:t xml:space="preserve"> – способностью и готовностью владеть основными методами, способами и средствами получения, хранения, переработки информации, использовать компьютер как средство работы с информацией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i/>
          <w:sz w:val="26"/>
          <w:szCs w:val="26"/>
        </w:rPr>
      </w:pPr>
      <w:r w:rsidRPr="007C1F9A">
        <w:rPr>
          <w:rFonts w:ascii="Times New Roman" w:hAnsi="Times New Roman"/>
          <w:i/>
          <w:sz w:val="26"/>
          <w:szCs w:val="26"/>
        </w:rPr>
        <w:t>Общекультурные, дополненные: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(ОКД-2) – способность к профессиональной и социальной адаптации;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(ОКД-6) – готовностью учитывать производственную специфику региона, сознавать опасности и угрозы нефтехимических производств;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(ОКД-11) – способность и готовностью использования в профессиональной деятельности фундаментальной подготовки по основам профессиональных знаний;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C1F9A">
        <w:rPr>
          <w:rFonts w:ascii="Times New Roman" w:hAnsi="Times New Roman"/>
          <w:b/>
          <w:bCs/>
          <w:i/>
          <w:iCs/>
          <w:sz w:val="26"/>
          <w:szCs w:val="26"/>
        </w:rPr>
        <w:t>Профессиональные компетенции: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i/>
          <w:iCs/>
          <w:sz w:val="26"/>
          <w:szCs w:val="26"/>
        </w:rPr>
        <w:t>Общепрофессиональные:</w:t>
      </w:r>
    </w:p>
    <w:p w:rsidR="003A411D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7C1F9A">
        <w:rPr>
          <w:rFonts w:ascii="Times New Roman" w:hAnsi="Times New Roman"/>
          <w:sz w:val="26"/>
          <w:szCs w:val="26"/>
        </w:rPr>
        <w:t>ПК-1</w:t>
      </w:r>
      <w:r>
        <w:rPr>
          <w:rFonts w:ascii="Times New Roman" w:hAnsi="Times New Roman"/>
          <w:sz w:val="26"/>
          <w:szCs w:val="26"/>
        </w:rPr>
        <w:t>)</w:t>
      </w:r>
      <w:r w:rsidRPr="007C1F9A">
        <w:rPr>
          <w:rFonts w:ascii="Times New Roman" w:hAnsi="Times New Roman"/>
          <w:sz w:val="26"/>
          <w:szCs w:val="26"/>
        </w:rPr>
        <w:t xml:space="preserve"> – способностью и готовностью использовать информационные технологии, в том числе современные средства компьютерной графики, в своей предметной области</w:t>
      </w:r>
      <w:r>
        <w:rPr>
          <w:rFonts w:ascii="Times New Roman" w:hAnsi="Times New Roman"/>
          <w:sz w:val="26"/>
          <w:szCs w:val="26"/>
        </w:rPr>
        <w:t>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(ПК-2) – способностью 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(ПК-3) –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аппарат.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i/>
          <w:iCs/>
          <w:sz w:val="26"/>
          <w:szCs w:val="26"/>
        </w:rPr>
        <w:t>для проектно-конструкторской деятельности::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</w:t>
      </w:r>
      <w:r w:rsidRPr="007C1F9A">
        <w:rPr>
          <w:rFonts w:ascii="Times New Roman" w:hAnsi="Times New Roman"/>
          <w:bCs/>
          <w:sz w:val="26"/>
          <w:szCs w:val="26"/>
        </w:rPr>
        <w:t>ПК-8) – готовностью работать над проектами электроэнергетических и электротехнических систем и компонентов;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bCs/>
          <w:sz w:val="26"/>
          <w:szCs w:val="26"/>
        </w:rPr>
        <w:lastRenderedPageBreak/>
        <w:t>(ПК-9) – способностью разрабатывать простые конструкции электроэнергетических и электротехнических объектов;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(ПК-12</w:t>
      </w:r>
      <w:r w:rsidRPr="007C1F9A">
        <w:rPr>
          <w:rFonts w:ascii="Times New Roman" w:hAnsi="Times New Roman"/>
          <w:bCs/>
          <w:sz w:val="26"/>
          <w:szCs w:val="26"/>
        </w:rPr>
        <w:t>) – способностью графически отображать геометрические образы изделий и объектов электрооборудования, схем и систем;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bCs/>
          <w:sz w:val="26"/>
          <w:szCs w:val="26"/>
        </w:rPr>
        <w:t>(ПК-14) – готовностью обосновывать принятие конкретного технического решения при создании электроэнергетического и электротехнического оборудования;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bCs/>
          <w:sz w:val="26"/>
          <w:szCs w:val="26"/>
        </w:rPr>
        <w:t xml:space="preserve"> (ПК-16) – способностью рассчитывать токи при различных режимах работы нейтрали электроэнергетических установок различного назначения и сетей;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Cs/>
          <w:i/>
          <w:sz w:val="26"/>
          <w:szCs w:val="26"/>
        </w:rPr>
      </w:pPr>
      <w:r w:rsidRPr="007C1F9A">
        <w:rPr>
          <w:rFonts w:ascii="Times New Roman" w:hAnsi="Times New Roman"/>
          <w:bCs/>
          <w:i/>
          <w:sz w:val="26"/>
          <w:szCs w:val="26"/>
        </w:rPr>
        <w:t>для производственно-технической деятельности:</w:t>
      </w:r>
    </w:p>
    <w:p w:rsidR="003A411D" w:rsidRPr="007C1F9A" w:rsidRDefault="003A411D" w:rsidP="007C1F9A">
      <w:pPr>
        <w:numPr>
          <w:ilvl w:val="0"/>
          <w:numId w:val="12"/>
        </w:numPr>
        <w:tabs>
          <w:tab w:val="num" w:pos="0"/>
        </w:tabs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(</w:t>
      </w:r>
      <w:r w:rsidRPr="007C1F9A">
        <w:rPr>
          <w:rFonts w:ascii="Times New Roman" w:hAnsi="Times New Roman"/>
          <w:bCs/>
          <w:sz w:val="26"/>
          <w:szCs w:val="26"/>
        </w:rPr>
        <w:t>ПК-24</w:t>
      </w:r>
      <w:r>
        <w:rPr>
          <w:rFonts w:ascii="Times New Roman" w:hAnsi="Times New Roman"/>
          <w:bCs/>
          <w:sz w:val="26"/>
          <w:szCs w:val="26"/>
        </w:rPr>
        <w:t>)</w:t>
      </w:r>
      <w:r w:rsidRPr="007C1F9A">
        <w:rPr>
          <w:rFonts w:ascii="Times New Roman" w:hAnsi="Times New Roman"/>
          <w:bCs/>
          <w:sz w:val="26"/>
          <w:szCs w:val="26"/>
        </w:rPr>
        <w:t xml:space="preserve"> – способностью контролировать режимы работы оборудования объектов электроэнергетики;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Cs/>
          <w:i/>
          <w:sz w:val="26"/>
          <w:szCs w:val="26"/>
        </w:rPr>
      </w:pPr>
      <w:r w:rsidRPr="007C1F9A">
        <w:rPr>
          <w:rFonts w:ascii="Times New Roman" w:hAnsi="Times New Roman"/>
          <w:bCs/>
          <w:i/>
          <w:sz w:val="26"/>
          <w:szCs w:val="26"/>
        </w:rPr>
        <w:t>для организационно-управленческой деятельности: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 xml:space="preserve"> (ПК-35) – готовностью обеспечивать соблюдение производственной и трудовой дисциплины;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(ПК-36) – готовностью контролировать соблюдение требований безопасности жизнедеятельности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Cs/>
          <w:i/>
          <w:sz w:val="26"/>
          <w:szCs w:val="26"/>
        </w:rPr>
      </w:pPr>
      <w:r w:rsidRPr="007C1F9A">
        <w:rPr>
          <w:rFonts w:ascii="Times New Roman" w:hAnsi="Times New Roman"/>
          <w:bCs/>
          <w:i/>
          <w:sz w:val="26"/>
          <w:szCs w:val="26"/>
        </w:rPr>
        <w:t>для научно-исследовательской деятельности: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bCs/>
          <w:sz w:val="26"/>
          <w:szCs w:val="26"/>
        </w:rPr>
        <w:t>(ПК-38) – готовностью участвовать в исследовании объектов и систем электроэнергетики и электротехники;</w:t>
      </w:r>
    </w:p>
    <w:p w:rsidR="003A411D" w:rsidRPr="007C1F9A" w:rsidRDefault="003A411D" w:rsidP="007C1F9A">
      <w:pPr>
        <w:numPr>
          <w:ilvl w:val="0"/>
          <w:numId w:val="12"/>
        </w:numPr>
        <w:spacing w:after="0" w:line="36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7C1F9A">
        <w:rPr>
          <w:rFonts w:ascii="Times New Roman" w:hAnsi="Times New Roman"/>
          <w:bCs/>
          <w:sz w:val="26"/>
          <w:szCs w:val="26"/>
        </w:rPr>
        <w:t>(ПК-39) – готовностью изучать научно-техническую информацию, отечественный и зарубежный опыт по тематике исследования;</w:t>
      </w:r>
    </w:p>
    <w:p w:rsidR="003A411D" w:rsidRPr="007C1F9A" w:rsidRDefault="003A411D" w:rsidP="007C1F9A">
      <w:pPr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C1F9A">
        <w:rPr>
          <w:rFonts w:ascii="Times New Roman" w:hAnsi="Times New Roman"/>
          <w:b/>
          <w:bCs/>
          <w:i/>
          <w:iCs/>
          <w:sz w:val="26"/>
          <w:szCs w:val="26"/>
        </w:rPr>
        <w:t>Профильно-специальные компетенции:</w:t>
      </w:r>
    </w:p>
    <w:p w:rsidR="003A411D" w:rsidRPr="007C1F9A" w:rsidRDefault="003A411D" w:rsidP="007C1F9A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C1F9A">
        <w:rPr>
          <w:rFonts w:ascii="Times New Roman" w:hAnsi="Times New Roman"/>
          <w:sz w:val="26"/>
          <w:szCs w:val="26"/>
        </w:rPr>
        <w:t>(ПСК-2</w:t>
      </w:r>
      <w:r>
        <w:rPr>
          <w:rFonts w:ascii="Times New Roman" w:hAnsi="Times New Roman"/>
          <w:sz w:val="26"/>
          <w:szCs w:val="26"/>
        </w:rPr>
        <w:t>)</w:t>
      </w:r>
      <w:r w:rsidRPr="007C1F9A">
        <w:rPr>
          <w:rFonts w:ascii="Times New Roman" w:hAnsi="Times New Roman"/>
          <w:sz w:val="26"/>
          <w:szCs w:val="26"/>
        </w:rPr>
        <w:t xml:space="preserve"> – способностью выбирать структуру и параметры элементов систем электроснабжения;</w:t>
      </w:r>
    </w:p>
    <w:p w:rsidR="003A411D" w:rsidRPr="007C1F9A" w:rsidRDefault="003A411D" w:rsidP="007C1F9A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7C1F9A">
        <w:rPr>
          <w:rFonts w:ascii="Times New Roman" w:hAnsi="Times New Roman"/>
          <w:sz w:val="26"/>
          <w:szCs w:val="26"/>
        </w:rPr>
        <w:t>ПСК-4</w:t>
      </w:r>
      <w:r>
        <w:rPr>
          <w:rFonts w:ascii="Times New Roman" w:hAnsi="Times New Roman"/>
          <w:sz w:val="26"/>
          <w:szCs w:val="26"/>
        </w:rPr>
        <w:t>)</w:t>
      </w:r>
      <w:r w:rsidRPr="007C1F9A">
        <w:rPr>
          <w:rFonts w:ascii="Times New Roman" w:hAnsi="Times New Roman"/>
          <w:sz w:val="26"/>
          <w:szCs w:val="26"/>
        </w:rPr>
        <w:t xml:space="preserve"> – готовностью использовать знания особенностей режимов работы электроприемников и потребителей электроэнергии и технологий производств при проектировании систем электроснабжения</w:t>
      </w:r>
      <w:r w:rsidRPr="007C1F9A">
        <w:rPr>
          <w:rFonts w:ascii="Times New Roman" w:hAnsi="Times New Roman"/>
          <w:bCs/>
          <w:sz w:val="26"/>
          <w:szCs w:val="26"/>
        </w:rPr>
        <w:t>.</w:t>
      </w:r>
    </w:p>
    <w:p w:rsidR="003A411D" w:rsidRDefault="003A411D" w:rsidP="001B015D">
      <w:p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/>
          <w:b/>
          <w:i/>
          <w:sz w:val="26"/>
          <w:szCs w:val="26"/>
        </w:rPr>
      </w:pPr>
    </w:p>
    <w:p w:rsidR="003A411D" w:rsidRPr="004B209B" w:rsidRDefault="003A411D" w:rsidP="001B015D">
      <w:p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/>
          <w:b/>
          <w:i/>
          <w:sz w:val="26"/>
          <w:szCs w:val="26"/>
        </w:rPr>
      </w:pPr>
      <w:bookmarkStart w:id="0" w:name="_GoBack"/>
      <w:bookmarkEnd w:id="0"/>
      <w:r w:rsidRPr="004B209B">
        <w:rPr>
          <w:rFonts w:ascii="Times New Roman" w:hAnsi="Times New Roman"/>
          <w:b/>
          <w:i/>
          <w:sz w:val="26"/>
          <w:szCs w:val="26"/>
        </w:rPr>
        <w:t xml:space="preserve">4. В результате освоения дисциплины обучающийся должен: </w:t>
      </w:r>
    </w:p>
    <w:p w:rsidR="003A411D" w:rsidRDefault="003A411D" w:rsidP="001B015D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lastRenderedPageBreak/>
        <w:t>1)</w:t>
      </w:r>
      <w:r>
        <w:rPr>
          <w:rFonts w:ascii="Times New Roman" w:hAnsi="Times New Roman"/>
          <w:b/>
          <w:sz w:val="26"/>
          <w:szCs w:val="26"/>
        </w:rPr>
        <w:t>знать:</w:t>
      </w:r>
    </w:p>
    <w:p w:rsidR="003A411D" w:rsidRDefault="003A411D" w:rsidP="00D670F9">
      <w:pPr>
        <w:pStyle w:val="a4"/>
        <w:spacing w:line="360" w:lineRule="auto"/>
        <w:ind w:firstLine="0"/>
        <w:rPr>
          <w:sz w:val="26"/>
          <w:szCs w:val="26"/>
        </w:rPr>
      </w:pPr>
      <w:r w:rsidRPr="001B015D">
        <w:rPr>
          <w:sz w:val="26"/>
          <w:szCs w:val="26"/>
        </w:rPr>
        <w:t>схемы и основное электротехническое и коммутационное оборудование электрических станц</w:t>
      </w:r>
      <w:r>
        <w:rPr>
          <w:sz w:val="26"/>
          <w:szCs w:val="26"/>
        </w:rPr>
        <w:t>ий и  подстанций</w:t>
      </w:r>
      <w:r w:rsidRPr="001B015D">
        <w:rPr>
          <w:sz w:val="26"/>
          <w:szCs w:val="26"/>
        </w:rPr>
        <w:t xml:space="preserve">; </w:t>
      </w:r>
    </w:p>
    <w:p w:rsidR="003A411D" w:rsidRDefault="003A411D" w:rsidP="001B015D">
      <w:pPr>
        <w:pStyle w:val="a4"/>
        <w:spacing w:line="360" w:lineRule="auto"/>
        <w:ind w:firstLine="0"/>
        <w:rPr>
          <w:b/>
          <w:spacing w:val="-4"/>
          <w:sz w:val="26"/>
          <w:szCs w:val="26"/>
        </w:rPr>
      </w:pPr>
      <w:r w:rsidRPr="004B209B">
        <w:rPr>
          <w:sz w:val="26"/>
          <w:szCs w:val="26"/>
        </w:rPr>
        <w:t>2)</w:t>
      </w:r>
      <w:r w:rsidRPr="004B209B">
        <w:rPr>
          <w:b/>
          <w:sz w:val="26"/>
          <w:szCs w:val="26"/>
        </w:rPr>
        <w:t>уметь</w:t>
      </w:r>
      <w:r w:rsidRPr="004B209B">
        <w:rPr>
          <w:b/>
          <w:spacing w:val="-4"/>
          <w:sz w:val="26"/>
          <w:szCs w:val="26"/>
        </w:rPr>
        <w:t>:</w:t>
      </w:r>
    </w:p>
    <w:p w:rsidR="003A411D" w:rsidRDefault="003A411D" w:rsidP="00D670F9">
      <w:pPr>
        <w:pStyle w:val="a4"/>
        <w:spacing w:line="360" w:lineRule="auto"/>
        <w:ind w:firstLine="0"/>
        <w:rPr>
          <w:sz w:val="26"/>
          <w:szCs w:val="26"/>
        </w:rPr>
      </w:pPr>
      <w:r w:rsidRPr="001B015D">
        <w:rPr>
          <w:sz w:val="26"/>
          <w:szCs w:val="26"/>
        </w:rPr>
        <w:t>применять</w:t>
      </w:r>
      <w:r>
        <w:rPr>
          <w:sz w:val="26"/>
          <w:szCs w:val="26"/>
        </w:rPr>
        <w:t xml:space="preserve">, </w:t>
      </w:r>
      <w:r w:rsidRPr="001B015D">
        <w:rPr>
          <w:sz w:val="26"/>
          <w:szCs w:val="26"/>
        </w:rPr>
        <w:t xml:space="preserve">эксплуатировать </w:t>
      </w:r>
      <w:r>
        <w:rPr>
          <w:sz w:val="26"/>
          <w:szCs w:val="26"/>
        </w:rPr>
        <w:t xml:space="preserve">и производить выбор </w:t>
      </w:r>
      <w:r w:rsidRPr="001B015D">
        <w:rPr>
          <w:sz w:val="26"/>
          <w:szCs w:val="26"/>
        </w:rPr>
        <w:t>обор</w:t>
      </w:r>
      <w:r>
        <w:rPr>
          <w:sz w:val="26"/>
          <w:szCs w:val="26"/>
        </w:rPr>
        <w:t>удования</w:t>
      </w:r>
      <w:r w:rsidRPr="001B015D">
        <w:rPr>
          <w:sz w:val="26"/>
          <w:szCs w:val="26"/>
        </w:rPr>
        <w:t xml:space="preserve"> электрических станций и  подстанций; </w:t>
      </w:r>
    </w:p>
    <w:p w:rsidR="003A411D" w:rsidRDefault="003A411D" w:rsidP="00D670F9">
      <w:pPr>
        <w:pStyle w:val="a4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формировать законченное представление о принятых решениях и полученных результатах в виде научно-технического отчета с его публичной защитой;</w:t>
      </w:r>
    </w:p>
    <w:p w:rsidR="003A411D" w:rsidRDefault="003A411D" w:rsidP="001B015D">
      <w:pPr>
        <w:pStyle w:val="a4"/>
        <w:spacing w:line="360" w:lineRule="auto"/>
        <w:ind w:firstLine="0"/>
        <w:rPr>
          <w:b/>
          <w:sz w:val="26"/>
          <w:szCs w:val="26"/>
        </w:rPr>
      </w:pPr>
      <w:r w:rsidRPr="004B209B">
        <w:rPr>
          <w:sz w:val="26"/>
          <w:szCs w:val="26"/>
        </w:rPr>
        <w:t xml:space="preserve">3) </w:t>
      </w:r>
      <w:r>
        <w:rPr>
          <w:b/>
          <w:sz w:val="26"/>
          <w:szCs w:val="26"/>
        </w:rPr>
        <w:t>владеть:</w:t>
      </w:r>
    </w:p>
    <w:p w:rsidR="003A411D" w:rsidRDefault="003A411D" w:rsidP="001B015D">
      <w:pPr>
        <w:pStyle w:val="a4"/>
        <w:spacing w:line="360" w:lineRule="auto"/>
        <w:ind w:firstLine="0"/>
        <w:rPr>
          <w:sz w:val="26"/>
          <w:szCs w:val="26"/>
        </w:rPr>
      </w:pPr>
      <w:r w:rsidRPr="00F13F71">
        <w:rPr>
          <w:sz w:val="26"/>
          <w:szCs w:val="26"/>
        </w:rPr>
        <w:t xml:space="preserve">методами </w:t>
      </w:r>
      <w:r>
        <w:rPr>
          <w:sz w:val="26"/>
          <w:szCs w:val="26"/>
        </w:rPr>
        <w:t xml:space="preserve"> расчета, проектирования и конструирования электроэнергетического и электротехнического оборудования и систем;</w:t>
      </w:r>
    </w:p>
    <w:p w:rsidR="003A411D" w:rsidRDefault="003A411D" w:rsidP="001B015D">
      <w:pPr>
        <w:pStyle w:val="a4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навыками исследовательской работы;</w:t>
      </w:r>
    </w:p>
    <w:p w:rsidR="003A411D" w:rsidRPr="00F13F71" w:rsidRDefault="003A411D" w:rsidP="001B015D">
      <w:pPr>
        <w:pStyle w:val="a4"/>
        <w:spacing w:line="360" w:lineRule="auto"/>
        <w:ind w:firstLine="0"/>
        <w:rPr>
          <w:bCs/>
          <w:sz w:val="26"/>
          <w:szCs w:val="26"/>
        </w:rPr>
      </w:pPr>
      <w:r>
        <w:rPr>
          <w:sz w:val="26"/>
          <w:szCs w:val="26"/>
        </w:rPr>
        <w:t>методами анализа режимов работы электроэнергетического и электротехнического оборудования и систем.</w:t>
      </w:r>
    </w:p>
    <w:sectPr w:rsidR="003A411D" w:rsidRPr="00F13F71" w:rsidSect="0046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E64F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91E66"/>
    <w:multiLevelType w:val="hybridMultilevel"/>
    <w:tmpl w:val="3E90725C"/>
    <w:lvl w:ilvl="0" w:tplc="1AA8E10E">
      <w:start w:val="1"/>
      <w:numFmt w:val="russianLower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1499644A"/>
    <w:multiLevelType w:val="multilevel"/>
    <w:tmpl w:val="C7B04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3981"/>
        </w:tabs>
        <w:ind w:left="398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77B7497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2DB6707"/>
    <w:multiLevelType w:val="hybridMultilevel"/>
    <w:tmpl w:val="A9D830B2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AC17335"/>
    <w:multiLevelType w:val="hybridMultilevel"/>
    <w:tmpl w:val="2D14CDAC"/>
    <w:lvl w:ilvl="0" w:tplc="0D6E984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CF4498B"/>
    <w:multiLevelType w:val="hybridMultilevel"/>
    <w:tmpl w:val="22FA177C"/>
    <w:lvl w:ilvl="0" w:tplc="D9F2AC30">
      <w:start w:val="1"/>
      <w:numFmt w:val="decimal"/>
      <w:lvlText w:val="%1"/>
      <w:lvlJc w:val="left"/>
      <w:pPr>
        <w:ind w:left="502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AC1F23"/>
    <w:multiLevelType w:val="hybridMultilevel"/>
    <w:tmpl w:val="57723658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2FE5D56"/>
    <w:multiLevelType w:val="hybridMultilevel"/>
    <w:tmpl w:val="04F0C040"/>
    <w:lvl w:ilvl="0" w:tplc="1AA8E10E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6D40104"/>
    <w:multiLevelType w:val="hybridMultilevel"/>
    <w:tmpl w:val="58645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D2585"/>
    <w:multiLevelType w:val="hybridMultilevel"/>
    <w:tmpl w:val="57E4430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CEA7A9D"/>
    <w:multiLevelType w:val="hybridMultilevel"/>
    <w:tmpl w:val="5F36FF04"/>
    <w:lvl w:ilvl="0" w:tplc="1AA8E10E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FA07074"/>
    <w:multiLevelType w:val="hybridMultilevel"/>
    <w:tmpl w:val="B6F434BC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DF4F35"/>
    <w:multiLevelType w:val="hybridMultilevel"/>
    <w:tmpl w:val="F3161AFE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1501708"/>
    <w:multiLevelType w:val="hybridMultilevel"/>
    <w:tmpl w:val="8EB2A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757916"/>
    <w:multiLevelType w:val="hybridMultilevel"/>
    <w:tmpl w:val="2B0A725A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365016"/>
    <w:multiLevelType w:val="hybridMultilevel"/>
    <w:tmpl w:val="652A83BE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741AA"/>
    <w:multiLevelType w:val="hybridMultilevel"/>
    <w:tmpl w:val="A5FAE9FA"/>
    <w:lvl w:ilvl="0" w:tplc="1AA8E10E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7F6C1CA5"/>
    <w:multiLevelType w:val="hybridMultilevel"/>
    <w:tmpl w:val="5334838E"/>
    <w:lvl w:ilvl="0" w:tplc="1AA8E10E">
      <w:start w:val="1"/>
      <w:numFmt w:val="russianLow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7"/>
  </w:num>
  <w:num w:numId="5">
    <w:abstractNumId w:val="15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9"/>
  </w:num>
  <w:num w:numId="11">
    <w:abstractNumId w:val="18"/>
  </w:num>
  <w:num w:numId="12">
    <w:abstractNumId w:val="8"/>
  </w:num>
  <w:num w:numId="13">
    <w:abstractNumId w:val="12"/>
  </w:num>
  <w:num w:numId="14">
    <w:abstractNumId w:val="2"/>
  </w:num>
  <w:num w:numId="15">
    <w:abstractNumId w:val="16"/>
  </w:num>
  <w:num w:numId="16">
    <w:abstractNumId w:val="11"/>
  </w:num>
  <w:num w:numId="17">
    <w:abstractNumId w:val="10"/>
  </w:num>
  <w:num w:numId="18">
    <w:abstractNumId w:val="1"/>
  </w:num>
  <w:num w:numId="19">
    <w:abstractNumId w:val="9"/>
  </w:num>
  <w:num w:numId="20">
    <w:abstractNumId w:val="20"/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EA3"/>
    <w:rsid w:val="00031571"/>
    <w:rsid w:val="001B015D"/>
    <w:rsid w:val="00266346"/>
    <w:rsid w:val="00276D28"/>
    <w:rsid w:val="003A411D"/>
    <w:rsid w:val="003D682D"/>
    <w:rsid w:val="004656D8"/>
    <w:rsid w:val="004B209B"/>
    <w:rsid w:val="00560B69"/>
    <w:rsid w:val="006B6BF9"/>
    <w:rsid w:val="006F06CA"/>
    <w:rsid w:val="007C1F9A"/>
    <w:rsid w:val="007D7398"/>
    <w:rsid w:val="008166BC"/>
    <w:rsid w:val="008854E6"/>
    <w:rsid w:val="00AF06B3"/>
    <w:rsid w:val="00C03EA3"/>
    <w:rsid w:val="00C3643A"/>
    <w:rsid w:val="00D670F9"/>
    <w:rsid w:val="00D97A2E"/>
    <w:rsid w:val="00E1788B"/>
    <w:rsid w:val="00F1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3EA3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C03EA3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C03EA3"/>
    <w:rPr>
      <w:rFonts w:ascii="Calibri" w:hAnsi="Calibri" w:cs="Times New Roman"/>
      <w:b/>
      <w:bCs/>
      <w:sz w:val="28"/>
      <w:szCs w:val="28"/>
    </w:rPr>
  </w:style>
  <w:style w:type="paragraph" w:customStyle="1" w:styleId="a4">
    <w:name w:val="*Абзац"/>
    <w:basedOn w:val="a"/>
    <w:uiPriority w:val="99"/>
    <w:rsid w:val="00C03EA3"/>
    <w:pPr>
      <w:numPr>
        <w:numId w:val="0"/>
      </w:numPr>
      <w:autoSpaceDE w:val="0"/>
      <w:autoSpaceDN w:val="0"/>
      <w:spacing w:after="0" w:line="288" w:lineRule="auto"/>
      <w:ind w:firstLine="567"/>
      <w:contextualSpacing w:val="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5">
    <w:name w:val="Body Text Indent"/>
    <w:basedOn w:val="a0"/>
    <w:link w:val="a6"/>
    <w:uiPriority w:val="99"/>
    <w:rsid w:val="00C03EA3"/>
    <w:pPr>
      <w:spacing w:after="120" w:line="36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C03EA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rsid w:val="00C03EA3"/>
    <w:pPr>
      <w:numPr>
        <w:numId w:val="3"/>
      </w:numPr>
      <w:contextualSpacing/>
    </w:pPr>
  </w:style>
  <w:style w:type="paragraph" w:styleId="a7">
    <w:name w:val="List Paragraph"/>
    <w:basedOn w:val="a0"/>
    <w:uiPriority w:val="99"/>
    <w:qFormat/>
    <w:rsid w:val="003D682D"/>
    <w:pPr>
      <w:ind w:left="720"/>
      <w:contextualSpacing/>
    </w:pPr>
  </w:style>
  <w:style w:type="paragraph" w:styleId="2">
    <w:name w:val="Body Text Indent 2"/>
    <w:basedOn w:val="a0"/>
    <w:link w:val="20"/>
    <w:uiPriority w:val="99"/>
    <w:semiHidden/>
    <w:rsid w:val="007C1F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7C1F9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2014-10-01T06:30:00Z</dcterms:created>
  <dcterms:modified xsi:type="dcterms:W3CDTF">2014-11-27T13:28:00Z</dcterms:modified>
</cp:coreProperties>
</file>