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42" w:rsidRPr="00617F42" w:rsidRDefault="00617F42" w:rsidP="00617F42">
      <w:pPr>
        <w:spacing w:after="0" w:line="240" w:lineRule="auto"/>
        <w:outlineLvl w:val="0"/>
        <w:rPr>
          <w:rFonts w:eastAsia="Times New Roman"/>
          <w:b/>
          <w:bCs/>
          <w:spacing w:val="36"/>
          <w:kern w:val="36"/>
          <w:sz w:val="28"/>
          <w:szCs w:val="28"/>
          <w:lang w:eastAsia="ru-RU"/>
        </w:rPr>
      </w:pPr>
      <w:r w:rsidRPr="00617F42">
        <w:rPr>
          <w:rFonts w:eastAsia="Times New Roman"/>
          <w:b/>
          <w:bCs/>
          <w:spacing w:val="36"/>
          <w:kern w:val="36"/>
          <w:sz w:val="28"/>
          <w:szCs w:val="28"/>
          <w:lang w:eastAsia="ru-RU"/>
        </w:rPr>
        <w:t>Финансово-хозяйственная деятельность</w:t>
      </w:r>
    </w:p>
    <w:p w:rsidR="00617F42" w:rsidRPr="00617F42" w:rsidRDefault="000A7187" w:rsidP="00617F42">
      <w:pPr>
        <w:spacing w:after="360" w:line="240" w:lineRule="auto"/>
        <w:rPr>
          <w:rFonts w:eastAsia="Times New Roman"/>
          <w:color w:val="434343"/>
          <w:sz w:val="20"/>
          <w:szCs w:val="20"/>
          <w:lang w:eastAsia="ru-RU"/>
        </w:rPr>
      </w:pPr>
      <w:r w:rsidRPr="000A7187">
        <w:rPr>
          <w:rFonts w:eastAsia="Times New Roman"/>
          <w:color w:val="434343"/>
          <w:sz w:val="20"/>
          <w:szCs w:val="20"/>
          <w:lang w:eastAsia="ru-RU"/>
        </w:rPr>
        <w:pict>
          <v:rect id="_x0000_i1025" style="width:0;height:.7pt" o:hralign="center" o:hrstd="t" o:hr="t" fillcolor="#a0a0a0" stroked="f"/>
        </w:pict>
      </w:r>
    </w:p>
    <w:p w:rsidR="00617F42" w:rsidRPr="00617F42" w:rsidRDefault="00617F42" w:rsidP="00617F42">
      <w:pPr>
        <w:spacing w:after="0" w:line="240" w:lineRule="auto"/>
        <w:rPr>
          <w:rFonts w:eastAsia="Times New Roman"/>
          <w:b/>
          <w:bCs/>
          <w:color w:val="555555"/>
          <w:sz w:val="20"/>
          <w:szCs w:val="20"/>
          <w:lang w:eastAsia="ru-RU"/>
        </w:rPr>
      </w:pPr>
      <w:proofErr w:type="gramStart"/>
      <w:r w:rsidRPr="003127BB">
        <w:rPr>
          <w:rFonts w:eastAsia="Times New Roman"/>
          <w:b/>
          <w:bCs/>
          <w:color w:val="555555"/>
          <w:sz w:val="20"/>
          <w:szCs w:val="20"/>
          <w:lang w:eastAsia="ru-RU"/>
        </w:rPr>
        <w:t>Информация об объеме образовательной деятельности НХТИ ФГБОУ ВО «КНИТУ», финансовое обеспечение которой осуществляется за счет бюджетных а</w:t>
      </w:r>
      <w:r w:rsidRPr="003127BB">
        <w:rPr>
          <w:rFonts w:eastAsia="Times New Roman"/>
          <w:b/>
          <w:bCs/>
          <w:color w:val="555555"/>
          <w:sz w:val="20"/>
          <w:szCs w:val="20"/>
          <w:lang w:eastAsia="ru-RU"/>
        </w:rPr>
        <w:t>с</w:t>
      </w:r>
      <w:r w:rsidRPr="003127BB">
        <w:rPr>
          <w:rFonts w:eastAsia="Times New Roman"/>
          <w:b/>
          <w:bCs/>
          <w:color w:val="555555"/>
          <w:sz w:val="20"/>
          <w:szCs w:val="20"/>
          <w:lang w:eastAsia="ru-RU"/>
        </w:rPr>
        <w:t>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лиц, о поступлении финансовых и материальных средств и об их расходовании по итогам финансового года:</w:t>
      </w:r>
      <w:proofErr w:type="gramEnd"/>
    </w:p>
    <w:p w:rsidR="00617F42" w:rsidRPr="00617F42" w:rsidRDefault="00617F42" w:rsidP="00617F42">
      <w:pPr>
        <w:spacing w:after="0" w:line="240" w:lineRule="auto"/>
        <w:rPr>
          <w:rFonts w:eastAsia="Times New Roman"/>
          <w:color w:val="434343"/>
          <w:sz w:val="20"/>
          <w:szCs w:val="20"/>
          <w:lang w:eastAsia="ru-RU"/>
        </w:rPr>
      </w:pPr>
    </w:p>
    <w:tbl>
      <w:tblPr>
        <w:tblW w:w="14786" w:type="dxa"/>
        <w:tblInd w:w="-98" w:type="dxa"/>
        <w:tblCellMar>
          <w:left w:w="0" w:type="dxa"/>
          <w:right w:w="0" w:type="dxa"/>
        </w:tblCellMar>
        <w:tblLook w:val="04A0"/>
      </w:tblPr>
      <w:tblGrid>
        <w:gridCol w:w="675"/>
        <w:gridCol w:w="4395"/>
        <w:gridCol w:w="3827"/>
        <w:gridCol w:w="2835"/>
        <w:gridCol w:w="3054"/>
      </w:tblGrid>
      <w:tr w:rsidR="00866455" w:rsidRPr="00617F42" w:rsidTr="00BE4B19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66455" w:rsidRPr="00BE4B19" w:rsidRDefault="00866455" w:rsidP="00866455">
            <w:pPr>
              <w:spacing w:after="36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E4B19"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  <w:t>Год</w:t>
            </w:r>
          </w:p>
        </w:tc>
        <w:tc>
          <w:tcPr>
            <w:tcW w:w="1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455" w:rsidRPr="00617F42" w:rsidRDefault="00866455" w:rsidP="00866455">
            <w:pPr>
              <w:spacing w:after="36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7F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 образовательной деятельности, финансовое обеспечение которой осуществляется</w:t>
            </w:r>
          </w:p>
        </w:tc>
      </w:tr>
      <w:tr w:rsidR="00866455" w:rsidRPr="00617F42" w:rsidTr="00BE4B1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66455" w:rsidRPr="00BE4B19" w:rsidRDefault="00866455" w:rsidP="00617F42">
            <w:pPr>
              <w:spacing w:after="360" w:line="240" w:lineRule="auto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EE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455" w:rsidRPr="00617F42" w:rsidRDefault="00866455" w:rsidP="00617F42">
            <w:pPr>
              <w:spacing w:after="36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17F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 счёт бюджетных ассигнований федерального бюджета (тыс. руб.)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EE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455" w:rsidRDefault="00866455" w:rsidP="008664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17F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 счёт бюджетов субъектов </w:t>
            </w:r>
          </w:p>
          <w:p w:rsidR="00866455" w:rsidRPr="00617F42" w:rsidRDefault="00866455" w:rsidP="0086645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17F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Российской Федерации (тыс. руб.)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EE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455" w:rsidRPr="00617F42" w:rsidRDefault="00866455" w:rsidP="00617F42">
            <w:pPr>
              <w:spacing w:after="36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17F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 счёт местных бюджетов (тыс. руб.)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EE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455" w:rsidRPr="00617F42" w:rsidRDefault="00866455" w:rsidP="00617F42">
            <w:pPr>
              <w:spacing w:after="36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17F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 договорам об образовании за счет средств физических и (или) юридических лиц (тыс. руб.)</w:t>
            </w:r>
          </w:p>
        </w:tc>
      </w:tr>
      <w:tr w:rsidR="00BE4B19" w:rsidRPr="00617F42" w:rsidTr="00BE4B19">
        <w:trPr>
          <w:trHeight w:val="27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BE4B19" w:rsidRPr="00BE4B19" w:rsidRDefault="00BE4B19" w:rsidP="00866455">
            <w:pPr>
              <w:spacing w:after="36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  <w:r w:rsidRPr="00BE4B19">
              <w:rPr>
                <w:rFonts w:eastAsia="Times New Roman"/>
                <w:color w:val="000000"/>
                <w:sz w:val="20"/>
                <w:szCs w:val="20"/>
                <w:highlight w:val="yellow"/>
                <w:shd w:val="clear" w:color="auto" w:fill="FFFFFF"/>
                <w:lang w:eastAsia="ru-RU"/>
              </w:rPr>
              <w:t>2018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19" w:rsidRPr="00617F42" w:rsidRDefault="00BE4B19" w:rsidP="00617F42">
            <w:pPr>
              <w:spacing w:after="36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17F42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78262,7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19" w:rsidRPr="00617F42" w:rsidRDefault="00BE4B19" w:rsidP="00617F42">
            <w:pPr>
              <w:spacing w:after="36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17F4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19" w:rsidRPr="00617F42" w:rsidRDefault="00BE4B19" w:rsidP="00617F42">
            <w:pPr>
              <w:spacing w:after="36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17F4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19" w:rsidRPr="00617F42" w:rsidRDefault="00BE4B19" w:rsidP="00617F42">
            <w:pPr>
              <w:spacing w:after="36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17F42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86179,3</w:t>
            </w:r>
          </w:p>
        </w:tc>
      </w:tr>
      <w:tr w:rsidR="00BE4B19" w:rsidRPr="00617F42" w:rsidTr="00BE4B19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4B19" w:rsidRPr="00BE4B19" w:rsidRDefault="00BE4B19" w:rsidP="00866455">
            <w:pPr>
              <w:spacing w:after="36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  <w:r w:rsidRPr="00BE4B19">
              <w:rPr>
                <w:rFonts w:eastAsia="Times New Roman"/>
                <w:color w:val="000000"/>
                <w:sz w:val="20"/>
                <w:szCs w:val="20"/>
                <w:highlight w:val="yellow"/>
                <w:shd w:val="clear" w:color="auto" w:fill="FFFFFF"/>
                <w:lang w:eastAsia="ru-RU"/>
              </w:rPr>
              <w:t>2019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19" w:rsidRPr="00617F42" w:rsidRDefault="00BE4B19" w:rsidP="00617F42">
            <w:pPr>
              <w:spacing w:after="360" w:line="240" w:lineRule="auto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25D4A">
              <w:rPr>
                <w:rFonts w:eastAsia="Times New Roman"/>
                <w:color w:val="000000"/>
                <w:sz w:val="20"/>
                <w:szCs w:val="20"/>
                <w:highlight w:val="yellow"/>
                <w:shd w:val="clear" w:color="auto" w:fill="FFFFFF"/>
                <w:lang w:eastAsia="ru-RU"/>
              </w:rPr>
              <w:t>84732,5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19" w:rsidRPr="00617F42" w:rsidRDefault="00BE4B19" w:rsidP="00617F42">
            <w:pPr>
              <w:spacing w:after="36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19" w:rsidRPr="00617F42" w:rsidRDefault="00BE4B19" w:rsidP="00617F42">
            <w:pPr>
              <w:spacing w:after="36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B19" w:rsidRPr="00617F42" w:rsidRDefault="00BE4B19" w:rsidP="00617F42">
            <w:pPr>
              <w:spacing w:after="360" w:line="240" w:lineRule="auto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E4B19">
              <w:rPr>
                <w:rFonts w:eastAsia="Times New Roman"/>
                <w:color w:val="000000"/>
                <w:sz w:val="20"/>
                <w:szCs w:val="20"/>
                <w:highlight w:val="yellow"/>
                <w:shd w:val="clear" w:color="auto" w:fill="FFFFFF"/>
                <w:lang w:eastAsia="ru-RU"/>
              </w:rPr>
              <w:t>91541,2</w:t>
            </w:r>
          </w:p>
        </w:tc>
      </w:tr>
    </w:tbl>
    <w:p w:rsidR="00617F42" w:rsidRDefault="00617F42" w:rsidP="00617F42">
      <w:pPr>
        <w:spacing w:after="0" w:line="240" w:lineRule="auto"/>
        <w:rPr>
          <w:rFonts w:eastAsia="Times New Roman"/>
          <w:b/>
          <w:bCs/>
          <w:color w:val="555555"/>
          <w:sz w:val="20"/>
          <w:szCs w:val="20"/>
          <w:lang w:eastAsia="ru-RU"/>
        </w:rPr>
      </w:pPr>
    </w:p>
    <w:p w:rsidR="00617F42" w:rsidRPr="00617F42" w:rsidRDefault="00617F42" w:rsidP="00617F42">
      <w:pPr>
        <w:spacing w:after="0" w:line="240" w:lineRule="auto"/>
        <w:rPr>
          <w:rFonts w:eastAsia="Times New Roman"/>
          <w:color w:val="434343"/>
          <w:sz w:val="20"/>
          <w:szCs w:val="20"/>
          <w:lang w:eastAsia="ru-RU"/>
        </w:rPr>
      </w:pPr>
      <w:r w:rsidRPr="003127BB">
        <w:rPr>
          <w:rFonts w:eastAsia="Times New Roman"/>
          <w:b/>
          <w:bCs/>
          <w:color w:val="555555"/>
          <w:sz w:val="20"/>
          <w:szCs w:val="20"/>
          <w:lang w:eastAsia="ru-RU"/>
        </w:rPr>
        <w:t>Информация о поступлении финансовых и материальных средств НХТИ ФГБОУ ВО «КНИТУ»</w:t>
      </w:r>
    </w:p>
    <w:p w:rsidR="00EC659B" w:rsidRPr="00EC659B" w:rsidRDefault="00EC659B" w:rsidP="00617F42">
      <w:pPr>
        <w:spacing w:after="0" w:line="240" w:lineRule="auto"/>
        <w:ind w:left="567"/>
        <w:rPr>
          <w:rFonts w:eastAsia="Times New Roman"/>
          <w:strike/>
          <w:color w:val="FF0000"/>
          <w:sz w:val="20"/>
          <w:szCs w:val="20"/>
          <w:lang w:eastAsia="ru-RU"/>
        </w:rPr>
      </w:pPr>
      <w:hyperlink r:id="rId4" w:history="1">
        <w:r w:rsidRPr="00EC659B">
          <w:rPr>
            <w:rStyle w:val="a5"/>
            <w:rFonts w:ascii="Arial" w:hAnsi="Arial" w:cs="Arial"/>
            <w:strike/>
            <w:color w:val="26866D"/>
            <w:sz w:val="23"/>
            <w:szCs w:val="23"/>
            <w:shd w:val="clear" w:color="auto" w:fill="FFFFFF"/>
          </w:rPr>
          <w:t>Государственное задание на 2017 г. и плановый период на 2018 и 2019 гг.</w:t>
        </w:r>
      </w:hyperlink>
      <w:r w:rsidRPr="00EC659B">
        <w:rPr>
          <w:color w:val="FF0000"/>
        </w:rPr>
        <w:t>Удалить</w:t>
      </w:r>
    </w:p>
    <w:p w:rsidR="00617F42" w:rsidRPr="00617F42" w:rsidRDefault="00617F42" w:rsidP="00617F42">
      <w:pPr>
        <w:spacing w:after="0" w:line="240" w:lineRule="auto"/>
        <w:ind w:left="567"/>
        <w:rPr>
          <w:rFonts w:eastAsia="Times New Roman"/>
          <w:color w:val="434343"/>
          <w:sz w:val="20"/>
          <w:szCs w:val="20"/>
          <w:lang w:eastAsia="ru-RU"/>
        </w:rPr>
      </w:pPr>
      <w:r>
        <w:rPr>
          <w:rFonts w:eastAsia="Times New Roman"/>
          <w:color w:val="434343"/>
          <w:sz w:val="20"/>
          <w:szCs w:val="20"/>
          <w:lang w:eastAsia="ru-RU"/>
        </w:rPr>
        <w:t xml:space="preserve"> </w:t>
      </w:r>
      <w:r w:rsidRPr="00617F42">
        <w:rPr>
          <w:rFonts w:eastAsia="Times New Roman"/>
          <w:color w:val="000080"/>
          <w:sz w:val="20"/>
          <w:szCs w:val="20"/>
          <w:lang w:eastAsia="ru-RU"/>
        </w:rPr>
        <w:t xml:space="preserve">Баланс НХТИ ФГБОУ ВО «КНИТУ» на </w:t>
      </w:r>
      <w:r w:rsidRPr="003127BB">
        <w:rPr>
          <w:rFonts w:eastAsia="Times New Roman"/>
          <w:color w:val="000080"/>
          <w:sz w:val="20"/>
          <w:szCs w:val="20"/>
          <w:highlight w:val="yellow"/>
          <w:lang w:eastAsia="ru-RU"/>
        </w:rPr>
        <w:t>01.01.20</w:t>
      </w:r>
      <w:r w:rsidR="003127BB" w:rsidRPr="003127BB">
        <w:rPr>
          <w:rFonts w:eastAsia="Times New Roman"/>
          <w:color w:val="000080"/>
          <w:sz w:val="20"/>
          <w:szCs w:val="20"/>
          <w:highlight w:val="yellow"/>
          <w:lang w:eastAsia="ru-RU"/>
        </w:rPr>
        <w:t>20</w:t>
      </w:r>
      <w:r w:rsidRPr="003127BB">
        <w:rPr>
          <w:rFonts w:eastAsia="Times New Roman"/>
          <w:color w:val="000080"/>
          <w:sz w:val="20"/>
          <w:szCs w:val="20"/>
          <w:highlight w:val="yellow"/>
          <w:lang w:eastAsia="ru-RU"/>
        </w:rPr>
        <w:t xml:space="preserve"> г</w:t>
      </w:r>
      <w:r w:rsidRPr="00617F42">
        <w:rPr>
          <w:rFonts w:eastAsia="Times New Roman"/>
          <w:color w:val="000080"/>
          <w:sz w:val="20"/>
          <w:szCs w:val="20"/>
          <w:lang w:eastAsia="ru-RU"/>
        </w:rPr>
        <w:t>.</w:t>
      </w:r>
    </w:p>
    <w:p w:rsidR="00617F42" w:rsidRDefault="003127BB" w:rsidP="00617F42">
      <w:pPr>
        <w:spacing w:after="0" w:line="240" w:lineRule="auto"/>
        <w:ind w:left="567"/>
        <w:rPr>
          <w:rFonts w:eastAsia="Times New Roman"/>
          <w:color w:val="000080"/>
          <w:sz w:val="20"/>
          <w:szCs w:val="20"/>
          <w:u w:val="single"/>
          <w:lang w:eastAsia="ru-RU"/>
        </w:rPr>
      </w:pPr>
      <w:r>
        <w:rPr>
          <w:rFonts w:eastAsia="Times New Roman"/>
          <w:color w:val="006699"/>
          <w:sz w:val="20"/>
          <w:szCs w:val="20"/>
          <w:lang w:eastAsia="ru-RU"/>
        </w:rPr>
        <w:t xml:space="preserve"> </w:t>
      </w:r>
      <w:r w:rsidR="00617F42" w:rsidRPr="00617F42">
        <w:rPr>
          <w:rFonts w:eastAsia="Times New Roman"/>
          <w:color w:val="006699"/>
          <w:sz w:val="20"/>
          <w:szCs w:val="20"/>
          <w:lang w:eastAsia="ru-RU"/>
        </w:rPr>
        <w:t>План финансово-хозяйственной деятельности</w:t>
      </w:r>
      <w:r>
        <w:rPr>
          <w:rFonts w:eastAsia="Times New Roman"/>
          <w:color w:val="006699"/>
          <w:sz w:val="20"/>
          <w:szCs w:val="20"/>
          <w:lang w:eastAsia="ru-RU"/>
        </w:rPr>
        <w:t xml:space="preserve"> </w:t>
      </w:r>
      <w:r w:rsidRPr="003127BB">
        <w:rPr>
          <w:rFonts w:eastAsia="Times New Roman"/>
          <w:color w:val="006699"/>
          <w:sz w:val="20"/>
          <w:szCs w:val="20"/>
          <w:highlight w:val="yellow"/>
          <w:lang w:eastAsia="ru-RU"/>
        </w:rPr>
        <w:t>на 2020-2022 гг.</w:t>
      </w:r>
      <w:r w:rsidR="00617F42" w:rsidRPr="00617F42">
        <w:rPr>
          <w:rFonts w:eastAsia="Times New Roman"/>
          <w:color w:val="006699"/>
          <w:sz w:val="20"/>
          <w:szCs w:val="20"/>
          <w:lang w:eastAsia="ru-RU"/>
        </w:rPr>
        <w:br/>
      </w:r>
    </w:p>
    <w:p w:rsidR="00617F42" w:rsidRDefault="00617F42" w:rsidP="00617F42">
      <w:pPr>
        <w:spacing w:after="0" w:line="240" w:lineRule="auto"/>
        <w:rPr>
          <w:rFonts w:eastAsia="Times New Roman"/>
          <w:b/>
          <w:bCs/>
          <w:color w:val="555555"/>
          <w:sz w:val="20"/>
          <w:szCs w:val="20"/>
          <w:lang w:eastAsia="ru-RU"/>
        </w:rPr>
      </w:pPr>
      <w:r w:rsidRPr="003127BB">
        <w:rPr>
          <w:rFonts w:eastAsia="Times New Roman"/>
          <w:b/>
          <w:bCs/>
          <w:color w:val="555555"/>
          <w:sz w:val="20"/>
          <w:szCs w:val="20"/>
          <w:lang w:eastAsia="ru-RU"/>
        </w:rPr>
        <w:t>Информация о  расходовании финансовых и материальных средств НХТИ ФГБОУ ВО «КНИТУ»</w:t>
      </w:r>
    </w:p>
    <w:p w:rsidR="003127BB" w:rsidRDefault="003127BB" w:rsidP="00617F42">
      <w:pPr>
        <w:spacing w:after="0" w:line="240" w:lineRule="auto"/>
        <w:ind w:left="567"/>
        <w:rPr>
          <w:rFonts w:eastAsia="Times New Roman"/>
          <w:color w:val="000080"/>
          <w:sz w:val="20"/>
          <w:szCs w:val="20"/>
          <w:lang w:eastAsia="ru-RU"/>
        </w:rPr>
      </w:pPr>
      <w:r w:rsidRPr="003127BB">
        <w:rPr>
          <w:rFonts w:eastAsia="Times New Roman"/>
          <w:color w:val="000080"/>
          <w:sz w:val="20"/>
          <w:szCs w:val="20"/>
          <w:highlight w:val="yellow"/>
          <w:lang w:eastAsia="ru-RU"/>
        </w:rPr>
        <w:t xml:space="preserve">Сведения о </w:t>
      </w:r>
      <w:proofErr w:type="spellStart"/>
      <w:r w:rsidRPr="003127BB">
        <w:rPr>
          <w:rFonts w:eastAsia="Times New Roman"/>
          <w:color w:val="000080"/>
          <w:sz w:val="20"/>
          <w:szCs w:val="20"/>
          <w:highlight w:val="yellow"/>
          <w:lang w:eastAsia="ru-RU"/>
        </w:rPr>
        <w:t>результататх</w:t>
      </w:r>
      <w:proofErr w:type="spellEnd"/>
      <w:r w:rsidRPr="003127BB">
        <w:rPr>
          <w:rFonts w:eastAsia="Times New Roman"/>
          <w:color w:val="000080"/>
          <w:sz w:val="20"/>
          <w:szCs w:val="20"/>
          <w:highlight w:val="yellow"/>
          <w:lang w:eastAsia="ru-RU"/>
        </w:rPr>
        <w:t xml:space="preserve"> деятельности учреждения по исполнению </w:t>
      </w:r>
      <w:proofErr w:type="spellStart"/>
      <w:r w:rsidRPr="003127BB">
        <w:rPr>
          <w:rFonts w:eastAsia="Times New Roman"/>
          <w:color w:val="000080"/>
          <w:sz w:val="20"/>
          <w:szCs w:val="20"/>
          <w:highlight w:val="yellow"/>
          <w:lang w:eastAsia="ru-RU"/>
        </w:rPr>
        <w:t>гос</w:t>
      </w:r>
      <w:proofErr w:type="gramStart"/>
      <w:r w:rsidRPr="003127BB">
        <w:rPr>
          <w:rFonts w:eastAsia="Times New Roman"/>
          <w:color w:val="000080"/>
          <w:sz w:val="20"/>
          <w:szCs w:val="20"/>
          <w:highlight w:val="yellow"/>
          <w:lang w:eastAsia="ru-RU"/>
        </w:rPr>
        <w:t>.з</w:t>
      </w:r>
      <w:proofErr w:type="gramEnd"/>
      <w:r w:rsidRPr="003127BB">
        <w:rPr>
          <w:rFonts w:eastAsia="Times New Roman"/>
          <w:color w:val="000080"/>
          <w:sz w:val="20"/>
          <w:szCs w:val="20"/>
          <w:highlight w:val="yellow"/>
          <w:lang w:eastAsia="ru-RU"/>
        </w:rPr>
        <w:t>адания</w:t>
      </w:r>
      <w:proofErr w:type="spellEnd"/>
    </w:p>
    <w:p w:rsidR="00617F42" w:rsidRPr="00617F42" w:rsidRDefault="00617F42" w:rsidP="00617F42">
      <w:pPr>
        <w:spacing w:after="0" w:line="240" w:lineRule="auto"/>
        <w:ind w:left="567"/>
        <w:rPr>
          <w:rFonts w:eastAsia="Times New Roman"/>
          <w:color w:val="434343"/>
          <w:sz w:val="20"/>
          <w:szCs w:val="20"/>
          <w:lang w:eastAsia="ru-RU"/>
        </w:rPr>
      </w:pPr>
      <w:r w:rsidRPr="00617F42">
        <w:rPr>
          <w:rFonts w:eastAsia="Times New Roman"/>
          <w:color w:val="000080"/>
          <w:sz w:val="20"/>
          <w:szCs w:val="20"/>
          <w:lang w:eastAsia="ru-RU"/>
        </w:rPr>
        <w:t xml:space="preserve">Отчет о финансовых результатах деятельности учреждения на </w:t>
      </w:r>
      <w:r w:rsidRPr="003127BB">
        <w:rPr>
          <w:rFonts w:eastAsia="Times New Roman"/>
          <w:color w:val="000080"/>
          <w:sz w:val="20"/>
          <w:szCs w:val="20"/>
          <w:highlight w:val="yellow"/>
          <w:lang w:eastAsia="ru-RU"/>
        </w:rPr>
        <w:t>01.01.20</w:t>
      </w:r>
      <w:r w:rsidR="003127BB" w:rsidRPr="003127BB">
        <w:rPr>
          <w:rFonts w:eastAsia="Times New Roman"/>
          <w:color w:val="000080"/>
          <w:sz w:val="20"/>
          <w:szCs w:val="20"/>
          <w:highlight w:val="yellow"/>
          <w:lang w:eastAsia="ru-RU"/>
        </w:rPr>
        <w:t>20</w:t>
      </w:r>
      <w:r w:rsidRPr="003127BB">
        <w:rPr>
          <w:rFonts w:eastAsia="Times New Roman"/>
          <w:color w:val="000080"/>
          <w:sz w:val="20"/>
          <w:szCs w:val="20"/>
          <w:highlight w:val="yellow"/>
          <w:lang w:eastAsia="ru-RU"/>
        </w:rPr>
        <w:t xml:space="preserve"> г.</w:t>
      </w:r>
    </w:p>
    <w:p w:rsidR="00617F42" w:rsidRDefault="00617F42" w:rsidP="00617F42">
      <w:pPr>
        <w:spacing w:after="396" w:line="240" w:lineRule="auto"/>
        <w:rPr>
          <w:rFonts w:eastAsia="Times New Roman"/>
          <w:color w:val="434343"/>
          <w:sz w:val="20"/>
          <w:szCs w:val="20"/>
          <w:lang w:eastAsia="ru-RU"/>
        </w:rPr>
      </w:pPr>
    </w:p>
    <w:p w:rsidR="00866455" w:rsidRDefault="000A7187" w:rsidP="00617F42">
      <w:pPr>
        <w:spacing w:after="396" w:line="240" w:lineRule="auto"/>
      </w:pPr>
      <w:hyperlink r:id="rId5" w:history="1">
        <w:r w:rsidR="00617F42" w:rsidRPr="00617F42">
          <w:rPr>
            <w:rFonts w:eastAsia="Times New Roman"/>
            <w:color w:val="006699"/>
            <w:sz w:val="20"/>
            <w:szCs w:val="20"/>
            <w:lang w:eastAsia="ru-RU"/>
          </w:rPr>
          <w:t xml:space="preserve">Информация на сайте </w:t>
        </w:r>
        <w:proofErr w:type="spellStart"/>
        <w:r w:rsidR="00617F42" w:rsidRPr="00617F42">
          <w:rPr>
            <w:rFonts w:eastAsia="Times New Roman"/>
            <w:color w:val="006699"/>
            <w:sz w:val="20"/>
            <w:szCs w:val="20"/>
            <w:lang w:eastAsia="ru-RU"/>
          </w:rPr>
          <w:t>bus.gov.ru</w:t>
        </w:r>
        <w:proofErr w:type="spellEnd"/>
      </w:hyperlink>
    </w:p>
    <w:p w:rsidR="00866455" w:rsidRDefault="00866455" w:rsidP="00617F42">
      <w:pPr>
        <w:spacing w:after="396" w:line="240" w:lineRule="auto"/>
      </w:pPr>
    </w:p>
    <w:sectPr w:rsidR="00866455" w:rsidSect="00617F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617F42"/>
    <w:rsid w:val="0003081A"/>
    <w:rsid w:val="000A7187"/>
    <w:rsid w:val="00225D4A"/>
    <w:rsid w:val="002459D5"/>
    <w:rsid w:val="002E1931"/>
    <w:rsid w:val="003127BB"/>
    <w:rsid w:val="003461B2"/>
    <w:rsid w:val="0036125C"/>
    <w:rsid w:val="0037459E"/>
    <w:rsid w:val="00383AB7"/>
    <w:rsid w:val="00413815"/>
    <w:rsid w:val="0049160A"/>
    <w:rsid w:val="005B7362"/>
    <w:rsid w:val="005C0C07"/>
    <w:rsid w:val="00617F42"/>
    <w:rsid w:val="00643921"/>
    <w:rsid w:val="006C362D"/>
    <w:rsid w:val="00711624"/>
    <w:rsid w:val="00727A0D"/>
    <w:rsid w:val="00866455"/>
    <w:rsid w:val="008A48DD"/>
    <w:rsid w:val="009A464C"/>
    <w:rsid w:val="00AB1D34"/>
    <w:rsid w:val="00B229B5"/>
    <w:rsid w:val="00B53D4C"/>
    <w:rsid w:val="00B62D94"/>
    <w:rsid w:val="00BE4B19"/>
    <w:rsid w:val="00BF135A"/>
    <w:rsid w:val="00C73229"/>
    <w:rsid w:val="00C913EC"/>
    <w:rsid w:val="00CA55AF"/>
    <w:rsid w:val="00CD143D"/>
    <w:rsid w:val="00D05128"/>
    <w:rsid w:val="00D373AE"/>
    <w:rsid w:val="00DF2D31"/>
    <w:rsid w:val="00E07F7A"/>
    <w:rsid w:val="00E171CC"/>
    <w:rsid w:val="00E50D16"/>
    <w:rsid w:val="00EC5F94"/>
    <w:rsid w:val="00EC659B"/>
    <w:rsid w:val="00FD1C2C"/>
    <w:rsid w:val="00FE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28"/>
  </w:style>
  <w:style w:type="paragraph" w:styleId="1">
    <w:name w:val="heading 1"/>
    <w:basedOn w:val="a"/>
    <w:link w:val="10"/>
    <w:uiPriority w:val="9"/>
    <w:qFormat/>
    <w:rsid w:val="00617F4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F42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7F4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617F42"/>
    <w:rPr>
      <w:b/>
      <w:bCs/>
    </w:rPr>
  </w:style>
  <w:style w:type="character" w:styleId="a5">
    <w:name w:val="Hyperlink"/>
    <w:basedOn w:val="a0"/>
    <w:uiPriority w:val="99"/>
    <w:semiHidden/>
    <w:unhideWhenUsed/>
    <w:rsid w:val="00617F42"/>
    <w:rPr>
      <w:color w:val="0000FF"/>
      <w:u w:val="single"/>
    </w:rPr>
  </w:style>
  <w:style w:type="paragraph" w:customStyle="1" w:styleId="subp">
    <w:name w:val="sub_p"/>
    <w:basedOn w:val="a"/>
    <w:rsid w:val="00866455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4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6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1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us.gov.ru/" TargetMode="External"/><Relationship Id="rId4" Type="http://schemas.openxmlformats.org/officeDocument/2006/relationships/hyperlink" Target="https://www.nchti.ru/phocadownload/nchti_%D0%A4%D0%A5%D0%94/nchti_%D0%93%D0%BE%D1%81.%20%D0%B7%D0%B0%D0%B4%D0%B0%D0%BD%D0%B8%D0%B5_pd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cp:lastPrinted>2020-10-14T11:16:00Z</cp:lastPrinted>
  <dcterms:created xsi:type="dcterms:W3CDTF">2020-10-14T11:19:00Z</dcterms:created>
  <dcterms:modified xsi:type="dcterms:W3CDTF">2020-10-21T07:20:00Z</dcterms:modified>
</cp:coreProperties>
</file>